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Vulnerability Management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Vulnerability Management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defines how </w:t>
      </w:r>
      <w:r>
        <w:rPr>
          <w:highlight w:val="yellow"/>
        </w:rPr>
        <w:t xml:space="preserve">[Company Name]</w:t>
      </w:r>
      <w:r>
        <w:t xml:space="preserve"> ("the organization") finds and fixes the security weaknesses (vulnerabilities) in its systems before an attacker uses them: what is scanned and when, how a finding is prioritized, and how long each priority may wait for a fix.</w:t>
      </w:r>
    </w:p>
    <w:p>
      <w:r>
        <w:t xml:space="preserve">This policy is a supporting policy of the organization's Information Security Policy, and it defines the timeframes the Information Security Policy requires for identifying and fixing vulnerabilities. It covers the systems the organization runs or is responsible for patching; Section 2.0 draws the boundaries with the Remote Work &amp; Mobile Device Policy (user devices) and the Vendor Risk Management Policy (software a provider patches). At a policy level, it puts into practice the technical vulnerability management control of ISO/IEC 27001:2022 Annex A and the corresponding outcomes of the NIST Cybersecurity Framework (CSF) 2.0 (see Section 9.0).</w:t>
      </w:r>
    </w:p>
    <w:p>
      <w:pPr>
        <w:pStyle w:val="Heading1"/>
      </w:pPr>
      <w:r>
        <w:t xml:space="preserve">2.0 Scope</w:t>
      </w:r>
    </w:p>
    <w:p>
      <w:r>
        <w:t xml:space="preserve">This policy applies to every system the organization runs or is responsible for patching: servers, virtual machines and cloud infrastructure, network equipment, and the operating systems, firmware, and applications on them, wherever they are hosted. For managed cloud services, the parts the provider leaves to the organization (runtime and engine versions, machine and container images, configuration) are in scope. A vulnerability is a weakness in software or configuration that an attacker could use; an attacker actually using one is a security incident, handled under the Incident Response Policy. User devices (laptops, desktops, phones, tablets) follow the Remote Work &amp; Mobile Device Policy. A provider's own service is the provider's to patch, assessed under the Vendor Risk Management Policy.</w:t>
      </w:r>
    </w:p>
    <w:p>
      <w:pPr>
        <w:pStyle w:val="Heading1"/>
      </w:pPr>
      <w:r>
        <w:t xml:space="preserve">3.0 Policy Statements</w:t>
      </w:r>
    </w:p>
    <w:p>
      <w:r>
        <w:t>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Knowing What Exists</w:t>
      </w:r>
    </w:p>
    <w:p>
      <w:pPr>
        <w:pStyle w:val="ListBullet"/>
      </w:pPr>
      <w:r>
        <w:t xml:space="preserve">Vulnerability management starts from the asset inventory the Information Security Policy requires. For each system, the inventory records the software the organization has to patch and the version in use, so an advisory or a catalog entry can be matched against it. Keeping a system off the inventory violates this policy and does not take the system outside it. Whoever sets up a new system adds it to the inventory before it goes live, and the system is scanned at go-live, ahead of the next scheduled cycle. A system found outside the inventory is added to it and brought into scanning immediately.</w:t>
      </w:r>
    </w:p>
    <w:p>
      <w:pPr>
        <w:pStyle w:val="ListBullet"/>
      </w:pPr>
      <w:r>
        <w:t xml:space="preserve">Scan coverage is checked against the inventory at least </w:t>
      </w:r>
      <w:r>
        <w:rPr>
          <w:highlight w:val="yellow"/>
        </w:rPr>
        <w:t xml:space="preserve">[quarterly]</w:t>
      </w:r>
      <w:r>
        <w:t xml:space="preserve">. Anything in the inventory but not scanned, or scanned but not in the inventory, is a finding to fix promptly, at latest before the next coverage check. The check also reviews the limits and exclusions recorded against it, confirms the scanning platform's vulnerability data is current, and checks the end-of-support dates Section 3.6 requires. Security operations records the result of each check.</w:t>
      </w:r>
    </w:p>
    <w:p>
      <w:pPr>
        <w:pStyle w:val="Heading2"/>
      </w:pPr>
      <w:r>
        <w:t xml:space="preserve">3.2 Finding Vulnerabilities</w:t>
      </w:r>
    </w:p>
    <w:p>
      <w:pPr>
        <w:pStyle w:val="ListBullet"/>
      </w:pPr>
      <w:r>
        <w:t xml:space="preserve">Internet-facing systems (those an unauthenticated or untrusted party can reach over a public network; where that is unclear, the Information Security Lead decides and the decision is recorded with the system's asset inventory entry) receive automated vulnerability scanning at least </w:t>
      </w:r>
      <w:r>
        <w:rPr>
          <w:highlight w:val="yellow"/>
        </w:rPr>
        <w:t xml:space="preserve">[monthly]</w:t>
      </w:r>
      <w:r>
        <w:t xml:space="preserve">; internal systems at least </w:t>
      </w:r>
      <w:r>
        <w:rPr>
          <w:highlight w:val="yellow"/>
        </w:rPr>
        <w:t xml:space="preserve">[quarterly]</w:t>
      </w:r>
      <w:r>
        <w:t xml:space="preserve">. </w:t>
      </w:r>
      <w:r>
        <w:rPr>
          <w:highlight w:val="yellow"/>
        </w:rPr>
        <w:t xml:space="preserve">[Safeguards 7.6 and 7.5 of the CIS Critical Security Controls Version 8.1 set these as minimums. Tighten them where the business allows; loosening them breaks the alignment Section 9.0 claims.]</w:t>
      </w:r>
      <w:r>
        <w:t xml:space="preserve"> Scans run unauthenticated (seeing what someone without an account would); wherever the platform can accept scanner credentials, they also run authenticated (the scanner signs in and sees what an insider would). The two views find different problems. A platform that cannot accept authenticated scans is recorded as a limit in the coverage check (Section 3.1). A limit the organization intends to close goes to the exception process under Section 6.0, so it carries an approval, temporary safeguards, and an end date; one the organization expects to live with goes to the Information Security Policy's risk process. The scanning platform's vulnerability data is updated before each scheduled scan, and the coverage check confirms it is current.</w:t>
      </w:r>
    </w:p>
    <w:p>
      <w:pPr>
        <w:pStyle w:val="ListBullet"/>
      </w:pPr>
      <w:r>
        <w:t xml:space="preserve">Scans are scheduled to limit business disruption. Pausing scans or excluding a system requires the Information Security Lead's written, time-limited approval, kept with the program's records (Section 3.5). Where the Information Security Lead also performs security operations (Section 4.0), the pauses and exclusions in force go to the internal audit or assessment the Information Security Policy requires. A pause or exclusion that outlives the next coverage check requires an exception under Section 6.0. An excluded system appears in the coverage check with its approval and expiry, and gets checked another way while scanning is off (an alternative check: a manual review of the system's installed versions and configuration against current advisories, or an agent-based check).</w:t>
      </w:r>
    </w:p>
    <w:p>
      <w:pPr>
        <w:pStyle w:val="ListBullet"/>
      </w:pPr>
      <w:r>
        <w:t xml:space="preserve">Scanning accounts are dedicated to scanning and carry the least privilege the tool supports, with their credentials stored and rotated under the Access Control Policy. Authenticated scanning usually needs administrator-level rights, so the scanning account is a privileged account: the Access Control Policy's rules for privileged access and machine credentials apply to it, and where it cannot use multi-factor authentication that gap goes through the exception process (Section 6.0). Access to the scanning platform and its results (a ranked list of every weakness the organization has) is restricted the same way: least privilege, under the Access Control Policy.</w:t>
      </w:r>
    </w:p>
    <w:p>
      <w:pPr>
        <w:pStyle w:val="ListBullet"/>
      </w:pPr>
      <w:r>
        <w:t xml:space="preserve">The organization subscribes to the security advisories (vendors' warnings about vulnerabilities in their products) of the vendors behind its operating systems, its internet-facing products, and its core business platforms; the scanner's vulnerability feed covers the rest at each scan. At least </w:t>
      </w:r>
      <w:r>
        <w:rPr>
          <w:highlight w:val="yellow"/>
        </w:rPr>
        <w:t xml:space="preserve">[daily]</w:t>
      </w:r>
      <w:r>
        <w:t xml:space="preserve">, security operations watches lists of vulnerabilities known to be actively exploited (used in real attacks), such as the CISA Known Exploited Vulnerabilities (KEV) catalog; automated alerts from those lists satisfy the watch. </w:t>
      </w:r>
      <w:r>
        <w:rPr>
          <w:highlight w:val="yellow"/>
        </w:rPr>
        <w:t xml:space="preserve">[Keep this watch at least as frequent as the shortest timeframe in Appendix 1. Section 3.4 starts the clock when the catalog publishes the entry, so a watch that skips weekends can spend most of that deadline before anyone looks. Automated alerts are what make a daily watch cost nothing.]</w:t>
      </w:r>
      <w:r>
        <w:t xml:space="preserve"> An advisory or catalog entry that matches something in the inventory, usually by the vulnerability's public identifier (a CVE, from Common Vulnerabilities and Exposures), is treated like a scan finding and prioritized under Section 3.3; between scans, this watch shortens the time a known vulnerability sits undiscovered.</w:t>
      </w:r>
    </w:p>
    <w:p>
      <w:pPr>
        <w:pStyle w:val="ListBullet"/>
      </w:pPr>
      <w:r>
        <w:t xml:space="preserve">Configuration weaknesses are findings like any other: an exposed storage bucket, an open management port, or an encryption method the Encryption Policy has retired. In cloud services they are found by the secure baseline check the Information Security Policy requires; that baseline starts from a published benchmark for the service and records any deliberate difference, so a departure it does not record is a finding. Elsewhere the scans in this section find them. Findings are prioritized under Section 3.3.</w:t>
      </w:r>
    </w:p>
    <w:p>
      <w:pPr>
        <w:pStyle w:val="ListBullet"/>
      </w:pPr>
      <w:r>
        <w:rPr>
          <w:highlight w:val="yellow"/>
        </w:rPr>
        <w:t xml:space="preserve">[Where the organization develops software: its third-party components and dependencies are scanned for known vulnerabilities on each build or at least monthly. Its internet-facing web applications receive application-layer scanning (DAST: scans that test the running application itself) at least quarterly. Findings are prioritized under Section 3.3. Keep both values matched to the Secure Development Policy's Section 3.4. Where the organization supplies software to others, that policy also sets the product-security and vulnerability reporting duties, whose deadlines can be shorter than the Appendix 1 timeframes. Together, this section and Section 3.8 of that policy are the coordinated vulnerability disclosure policy the Cyber Resilience Act requires of a manufacturer in scope, so a change to the reporting route in this section reaches that duty.]</w:t>
      </w:r>
    </w:p>
    <w:p>
      <w:pPr>
        <w:pStyle w:val="ListBullet"/>
      </w:pPr>
      <w:r>
        <w:t xml:space="preserve">At least </w:t>
      </w:r>
      <w:r>
        <w:rPr>
          <w:highlight w:val="yellow"/>
        </w:rPr>
        <w:t xml:space="preserve">[annually]</w:t>
      </w:r>
      <w:r>
        <w:t xml:space="preserve">, a qualified independent party performs a penetration test (a person actively attempting to break in, which probes defenses more deeply than an automated scan) of </w:t>
      </w:r>
      <w:r>
        <w:rPr>
          <w:highlight w:val="yellow"/>
        </w:rPr>
        <w:t xml:space="preserve">[the organization's internet-facing systems]</w:t>
      </w:r>
      <w:r>
        <w:t xml:space="preserve">. The test includes reconnaissance: a search for information about the organization that an attacker could use. Findings are prioritized under Section 3.3 and fixed within the Appendix 1 timeframes. </w:t>
      </w:r>
      <w:r>
        <w:rPr>
          <w:highlight w:val="yellow"/>
        </w:rPr>
        <w:t xml:space="preserve">[Safeguard 18.2 of the CIS Critical Security Controls Version 8.1 makes annually the minimum and requires a qualified party. This policy sets the cadence for the set; the Secure Development Policy's Section 3.4 asks you to keep internet-facing applications inside the scope above.]</w:t>
      </w:r>
    </w:p>
    <w:p>
      <w:pPr>
        <w:pStyle w:val="ListBullet"/>
      </w:pPr>
      <w:r>
        <w:t xml:space="preserve">Before each test, the Information Security Lead agrees written rules of engagement with the tester: what is in scope, when the tester may run, what is excluded, a named contact reachable throughout, and how findings are handed over. Where the systems in scope run on a provider's platform, those rules follow the provider's own testing terms, which can forbid some tests or require notice weeks ahead. The Lead tells the smallest number of people needed to keep the test from being handled as an incident (Section 7.0), and records who was told. After the test, the Lead and security operations hold a short review covering what the tester reached, what the organization's monitoring recorded, and what to change. The review is kept with the test results (Section 3.5).</w:t>
      </w:r>
    </w:p>
    <w:p>
      <w:pPr>
        <w:pStyle w:val="ListBullet"/>
      </w:pPr>
      <w:r>
        <w:t xml:space="preserve">Anyone outside the organization (a researcher, a customer, a stranger) who reports a vulnerability in good faith is welcomed and thanked: the organization does not pursue anyone for the act of reporting. This is not permission to test: nothing in this policy authorizes probing, scanning, or accessing the organization's systems or data, and it is not a bug bounty (a program that invites testing and pays for findings). A report that comes with data taken, service disrupted, or a demand for payment to disclose is not good faith. </w:t>
      </w:r>
      <w:r>
        <w:rPr>
          <w:highlight w:val="yellow"/>
        </w:rPr>
        <w:t xml:space="preserve">[Take legal advice before publishing this. Joint guidance from CISA, the NSA, JPCERT/CC, and the Dutch and UK national cyber security centres recommends telling a good-faith researcher that their research is authorized and that the organization will not pursue legal action over it, which goes further than the sentences above.]</w:t>
      </w:r>
    </w:p>
    <w:p>
      <w:pPr>
        <w:pStyle w:val="ListBullet"/>
      </w:pPr>
      <w:r>
        <w:t xml:space="preserve">The organization publishes a way to reach it for security reports </w:t>
      </w:r>
      <w:r>
        <w:rPr>
          <w:highlight w:val="yellow"/>
        </w:rPr>
        <w:t xml:space="preserve">[, such as a security.txt file at /.well-known/security.txt on its website, naming a contact route and an expiry date kept in the future (RFC 9116)]</w:t>
      </w:r>
      <w:r>
        <w:t xml:space="preserve">, and says there what a report should contain. A report that reaches anyone in the organization is passed to the Information Security Lead without delay. The Lead acknowledges it within </w:t>
      </w:r>
      <w:r>
        <w:rPr>
          <w:highlight w:val="yellow"/>
        </w:rPr>
        <w:t xml:space="preserve">[5 business days]</w:t>
      </w:r>
      <w:r>
        <w:t xml:space="preserve"> of receipt, and it is prioritized like any other finding. The Lead agrees with the reporter when the vulnerability may be described publicly, and asks them to hold the detail until the fix is available or that date passes. When the finding is closed, the Lead tells the reporter what the organization did. </w:t>
      </w:r>
      <w:r>
        <w:rPr>
          <w:highlight w:val="yellow"/>
        </w:rPr>
        <w:t xml:space="preserve">[The same guidance suggests acknowledging within two to three business days.]</w:t>
      </w:r>
    </w:p>
    <w:p>
      <w:pPr>
        <w:pStyle w:val="Heading2"/>
      </w:pPr>
      <w:r>
        <w:t xml:space="preserve">3.3 Prioritizing</w:t>
      </w:r>
    </w:p>
    <w:p>
      <w:pPr>
        <w:pStyle w:val="ListBullet"/>
      </w:pPr>
      <w:r>
        <w:t xml:space="preserve">The row in Appendix 1 comes from how bad the weakness is and whether it is being actively exploited; the column comes from whether the system is internet-facing. The severity rating says how bad the weakness is: the score the scanning tool or the vendor assigns (commonly a CVSS score, from the Common Vulnerability Scoring System), translated to Critical, High, Medium, or Low. Where no tool or vendor has rated a finding, as with a penetration test result, a configuration review, or a report from outside, security operations or the Information Security Lead gives it a rating on this scale and records the reason. Actively exploited means the vulnerability has been used in real attacks. A finding on an important system takes the timeframes of the row above its severity rating; the first row's timeframes are the shortest this policy sets. An important system is one a critical activity depends on (a critical activity is one the business cannot go without for long; the Business Continuity &amp; Disaster Recovery Plan names them, and the asset inventory marks the systems behind them), or one holding Confidential information under the Data Handling Policy.</w:t>
      </w:r>
    </w:p>
    <w:p>
      <w:pPr>
        <w:pStyle w:val="ListBullet"/>
      </w:pPr>
      <w:r>
        <w:t xml:space="preserve">A vulnerability known to be actively exploited takes the top row of Appendix 1, whatever its severity rating says. Where a working exploit has been published and no attack using it is known, the finding takes the timeframes of the row above its severity rating. Where more than one rule in this section moves a finding up, the highest row any of them reaches applies. When two priorities are arguable, choose the higher.</w:t>
      </w:r>
    </w:p>
    <w:p>
      <w:pPr>
        <w:pStyle w:val="Heading2"/>
      </w:pPr>
      <w:r>
        <w:t xml:space="preserve">3.4 Fixing</w:t>
      </w:r>
    </w:p>
    <w:p>
      <w:pPr>
        <w:pStyle w:val="ListBullet"/>
      </w:pPr>
      <w:r>
        <w:t xml:space="preserve">Appendix 1 sets how long each priority may wait for a fix (the remediation timeframes), with one column for internet-facing systems and one for internal systems. The clock starts when the organization learns of the vulnerability: when the scan reports it, when a subscribed advisory source or watched catalog publishes the matching entry, or when the report arrives, regardless of when anyone reads it. Where the severity of an open finding changes, the finding takes the timeframe of its new severity and the clock keeps running from when the organization first learned of it. Meeting the timeframe means the fix is applied and verified (Section 3.5); a fix that is only scheduled does not count.</w:t>
      </w:r>
    </w:p>
    <w:p>
      <w:pPr>
        <w:pStyle w:val="ListBullet"/>
      </w:pPr>
      <w:r>
        <w:t xml:space="preserve">The organization has a duty to look for vulnerabilities actively: Section 3.2 sets how often the organization looks. When a scan was skipped or a subscription lapsed, the timeframe still runs from when the organization actually learns. The skipped scan or lapsed subscription is its own violation.</w:t>
      </w:r>
    </w:p>
    <w:p>
      <w:pPr>
        <w:pStyle w:val="ListBullet"/>
      </w:pPr>
      <w:r>
        <w:t xml:space="preserve">Where a vulnerability was known to be actively exploited and an attacker could reach the affected system while the weakness was open, security operations also checks that system for signs of compromise, and reports anything it finds under Section 7.0. The fix goes ahead on its Appendix 1 timeframe while that check runs.</w:t>
      </w:r>
    </w:p>
    <w:p>
      <w:pPr>
        <w:pStyle w:val="ListBullet"/>
      </w:pPr>
      <w:r>
        <w:t xml:space="preserve">Routine patching runs automatically: operating system and application updates are applied through automated patch management on at least a </w:t>
      </w:r>
      <w:r>
        <w:rPr>
          <w:highlight w:val="yellow"/>
        </w:rPr>
        <w:t xml:space="preserve">[monthly]</w:t>
      </w:r>
      <w:r>
        <w:t xml:space="preserve"> cycle. </w:t>
      </w:r>
      <w:r>
        <w:rPr>
          <w:highlight w:val="yellow"/>
        </w:rPr>
        <w:t xml:space="preserve">[Keep that cycle short enough that routine patching fixes most findings well within the Appendix 1 timeframes. Safeguards 7.3 and 7.4 of the CIS Critical Security Controls Version 8.1 make monthly the minimum (Section 9.0).]</w:t>
      </w:r>
      <w:r>
        <w:t xml:space="preserve"> A finding whose timeframe is shorter than or equal to the cycle is fixed outside the routine cycle (out of band); security operations flags these when prioritizing. A system that cannot be patched automatically has a documented manual procedure on the same cycle.</w:t>
      </w:r>
    </w:p>
    <w:p>
      <w:pPr>
        <w:pStyle w:val="ListBullet"/>
      </w:pPr>
      <w:r>
        <w:t xml:space="preserve">Where a test or pilot group exists, patches go there first. Before a major or risky patch on an important system, a point-in-time copy of the system (a snapshot) or a verified backup (one whose restore has been proven to work) is taken. A patch that breaks production is rolled back under the change process; the vulnerability is then handled under the compensating-measure rule later in this section, its clock still running.</w:t>
      </w:r>
    </w:p>
    <w:p>
      <w:pPr>
        <w:pStyle w:val="ListBullet"/>
      </w:pPr>
      <w:r>
        <w:t xml:space="preserve">Workloads that are rebuilt rather than patched (containers, machine images, serverless runtimes) are fixed by rebuilding and redeploying on the same timeframes.</w:t>
      </w:r>
    </w:p>
    <w:p>
      <w:pPr>
        <w:pStyle w:val="ListBullet"/>
      </w:pPr>
      <w:r>
        <w:t xml:space="preserve">Patching follows the change management process the Information Security Policy requires; routine automated patching may run as a pre-approved standard change (approved once, not per patch). An out-of-band fix uses the same standard route where the pre-approved procedure covers it, and the normal route otherwise; the emergency route is only for fixes that cannot wait for approval. Where the process has an emergency route, an urgent fix for a Critical or actively exploited vulnerability may use it: the fix is applied under that route's quick approval, and the change record is completed within </w:t>
      </w:r>
      <w:r>
        <w:rPr>
          <w:highlight w:val="yellow"/>
        </w:rPr>
        <w:t xml:space="preserve">[2 business days]</w:t>
      </w:r>
      <w:r>
        <w:t xml:space="preserve"> (keep this value matched to the Change Management Policy).</w:t>
      </w:r>
    </w:p>
    <w:p>
      <w:pPr>
        <w:pStyle w:val="ListBullet"/>
      </w:pPr>
      <w:r>
        <w:t xml:space="preserve">Where a fix cannot be applied within its timeframe, for example because the vendor has no patch or patching breaks something the business needs, a compensating measure is put in place within the same timeframe: isolate the system, restrict access to it, disable the vulnerable feature, or block the attack in front of it (for example, with a firewall rule). A finding that goes overdue for any other reason is handled the same way: the compensating measure goes in and a fix date is set, or an exception is requested under Section 6.0. The vulnerability stays open, revisited at every review Section 3.5 requires, until it is actually fixed. The Change Management Policy runs a fix due under this policy during a change freeze; where the organization holds one through the freeze instead, that policy requires Executive Management (the organization's senior leadership, as the Information Security Policy defines it) to accept the missed timeframe in writing, and the compensating measure still goes in within the original timeframe.</w:t>
      </w:r>
    </w:p>
    <w:p>
      <w:pPr>
        <w:pStyle w:val="ListBullet"/>
      </w:pPr>
      <w:r>
        <w:t xml:space="preserve">A compensated finding whose severity rating is Critical, or that is known to be actively exploited, needs an exception under Section 6.0 at the first review after that (Section 3.5). Any other finding still open </w:t>
      </w:r>
      <w:r>
        <w:rPr>
          <w:highlight w:val="yellow"/>
        </w:rPr>
        <w:t xml:space="preserve">[90 days]</w:t>
      </w:r>
      <w:r>
        <w:t xml:space="preserve"> past its original timeframe needs one too, so the gap gets a named requester and an expiry date.</w:t>
      </w:r>
    </w:p>
    <w:p>
      <w:pPr>
        <w:pStyle w:val="ListBullet"/>
      </w:pPr>
      <w:r>
        <w:t xml:space="preserve">A vulnerability the organization decides not to fix is a risk: it goes to the Information Security Policy's risk process. The risk owner accepts it in writing, unless the acceptance falls to Executive Management alone under this bullet. Executive Management accepts it where the risk is significant, where the vulnerability would threaten the organization, its customers, or its obligations if it were exploited, whatever its risk level and whether that is true of the vulnerability as it stands or of what remains after the compensating measure, or where the Information Security Lead is the risk owner. Where Executive Management accepts because the vulnerability would threaten the organization, its customers, or its obligations, the risk owner accepts it as well. Executive Management's acceptance stands alone where the risk is significant, since the Information Security Policy records Executive Management as its owner, or where the Information Security Lead owns it.</w:t>
      </w:r>
    </w:p>
    <w:p>
      <w:pPr>
        <w:pStyle w:val="Heading2"/>
      </w:pPr>
      <w:r>
        <w:t xml:space="preserve">3.5 Verifying and Reporting</w:t>
      </w:r>
    </w:p>
    <w:p>
      <w:pPr>
        <w:pStyle w:val="ListBullet"/>
      </w:pPr>
      <w:r>
        <w:t xml:space="preserve">A vulnerability is closed only when evidence confirms the fix worked: a rescan, or an equivalent technical check that directly shows the weakness is gone (such as verifying the patched version is what is actually running). A record that a patch was pushed is not evidence.</w:t>
      </w:r>
    </w:p>
    <w:p>
      <w:pPr>
        <w:pStyle w:val="ListBullet"/>
      </w:pPr>
      <w:r>
        <w:t xml:space="preserve">A finding may be closed as a false positive (the scanner was wrong) only with recorded evidence approved by security operations or the Information Security Lead. Findings closed this way (suppressed findings) are re-reviewed at least </w:t>
      </w:r>
      <w:r>
        <w:rPr>
          <w:highlight w:val="yellow"/>
        </w:rPr>
        <w:t xml:space="preserve">[annually]</w:t>
      </w:r>
      <w:r>
        <w:t xml:space="preserve">.</w:t>
      </w:r>
    </w:p>
    <w:p>
      <w:pPr>
        <w:pStyle w:val="ListBullet"/>
      </w:pPr>
      <w:r>
        <w:t xml:space="preserve">Findings, fixes, compensating measures, exceptions, scan pauses and exclusions, the result of each coverage check, and the results of each penetration test are recorded and kept </w:t>
      </w:r>
      <w:r>
        <w:rPr>
          <w:highlight w:val="yellow"/>
        </w:rPr>
        <w:t xml:space="preserve">[name the place, for example the scanning platform and the ticketing system the organization uses]</w:t>
      </w:r>
      <w:r>
        <w:t xml:space="preserve">. The records are retained under the Data Handling Policy's retention schedule. Open findings and the remediation approach are reviewed at least </w:t>
      </w:r>
      <w:r>
        <w:rPr>
          <w:highlight w:val="yellow"/>
        </w:rPr>
        <w:t xml:space="preserve">[monthly]</w:t>
      </w:r>
      <w:r>
        <w:t xml:space="preserve"> by security operations with the Information Security Lead. </w:t>
      </w:r>
      <w:r>
        <w:rPr>
          <w:highlight w:val="yellow"/>
        </w:rPr>
        <w:t xml:space="preserve">[Safeguard 7.2 of the CIS Critical Security Controls Version 8.1 makes monthly the minimum. Tighten it where the business allows; loosening it breaks the alignment Section 9.0 claims.]</w:t>
      </w:r>
      <w:r>
        <w:t xml:space="preserve"> The Lead reports on open vulnerabilities and missed timeframes as part of the program reporting required by the Information Security Policy.</w:t>
      </w:r>
    </w:p>
    <w:p>
      <w:pPr>
        <w:pStyle w:val="Heading2"/>
      </w:pPr>
      <w:r>
        <w:t xml:space="preserve">3.6 Unsupported Software and Systems</w:t>
      </w:r>
    </w:p>
    <w:p>
      <w:pPr>
        <w:pStyle w:val="ListBullet"/>
      </w:pPr>
      <w:r>
        <w:t xml:space="preserve">The inventory records the date the vendor's security updates end for each system and each piece of software, or records that the vendor publishes no date. Security operations checks those dates at each coverage check (Section 3.1) and tells the system owner where support ends before the next check, so the replacement plan starts before the date passes. </w:t>
      </w:r>
      <w:r>
        <w:rPr>
          <w:highlight w:val="yellow"/>
        </w:rPr>
        <w:t xml:space="preserve">[Safeguard 2.2 of the CIS Critical Security Controls Version 8.1 asks for this check at least monthly.]</w:t>
      </w:r>
    </w:p>
    <w:p>
      <w:pPr>
        <w:pStyle w:val="ListBullet"/>
      </w:pPr>
      <w:r>
        <w:t xml:space="preserve">Software and systems past their end of support (they no longer receive security updates) are replaced on a documented plan, and the gap until replacement is recorded as an exception (Section 6.0), or as an accepted risk where no replacement date can yet be set, in writing either way. Running unsupported software with neither is a violation (Section 8.0). Until replaced, they are isolated: reachable only by what needs them, and not from the internet, except as the next bullet allows.</w:t>
      </w:r>
    </w:p>
    <w:p>
      <w:pPr>
        <w:pStyle w:val="ListBullet"/>
      </w:pPr>
      <w:r>
        <w:t xml:space="preserve">Internet exposure of an unsupported system happens only under a Section 6.0 exception approved by Executive Management, with the replacement date attached and compensating measures in front of it: strict access allowlisting, a filter that blocks the attack traffic (virtual patching, usually through a web application firewall (WAF) or an intrusion prevention system (IPS)), and monitoring.</w:t>
      </w:r>
    </w:p>
    <w:p>
      <w:pPr>
        <w:pStyle w:val="ListBullet"/>
      </w:pPr>
      <w:r>
        <w:t xml:space="preserve">New findings on a system already covered by a current exception or accepted risk are handled under it and revisited at the review Section 3.5 requires. A finding that materially worsens the risk (one known to be actively exploited always does) triggers an immediate re-review of that exception or accepted risk, ahead of the next scheduled review.</w:t>
      </w:r>
    </w:p>
    <w:p>
      <w:pPr>
        <w:pStyle w:val="Heading1"/>
      </w:pPr>
      <w:r>
        <w:t xml:space="preserve">4.0 Roles and Responsibilities</w:t>
      </w:r>
    </w:p>
    <w:p>
      <w:pPr>
        <w:pStyle w:val="ListBullet"/>
      </w:pPr>
      <w:r>
        <w:t xml:space="preserve">The Information Security Lead owns this policy and sets the technical standards that implement it: the scanning tools and their configuration, the advisory sources, and the false-positive rules. The Lead proposes the schedules and timeframes in this policy and Appendix 1, and changes to them follow Section 5.0. The Lead oversees vulnerability management as the Information Security Policy provides and reports on the program's state. Where it is unclear whether a system is internet-facing, the Lead decides and records the decision with its asset inventory entry (Section 3.2). The Lead records each system's end-of-support date in the asset inventory, or that the vendor publishes none (Section 3.6). The Lead publishes the route for security reports and acknowledges the reports that arrive (Section 3.2), approves a false-positive closure (Section 3.5), approves scan pauses and exclusions, and commissions the independent penetration test and agrees its rules of engagement (Section 3.2). Where the Lead also performs security operations, the pauses and exclusions in force go to the internal audit or assessment the Information Security Policy requires (Section 3.2). Where the organization has no scanning platform, advisory subscriptions, or published report route when this policy takes effect, the Lead records what is missing and has each in place within </w:t>
      </w:r>
      <w:r>
        <w:rPr>
          <w:highlight w:val="yellow"/>
        </w:rPr>
        <w:t xml:space="preserve">[90 days]</w:t>
      </w:r>
      <w:r>
        <w:t xml:space="preserve"> of the effective date; the first penetration test runs within </w:t>
      </w:r>
      <w:r>
        <w:rPr>
          <w:highlight w:val="yellow"/>
        </w:rPr>
        <w:t xml:space="preserve">[12 months]</w:t>
      </w:r>
      <w:r>
        <w:t xml:space="preserve">. Until the scanning platform is in place, security operations watches the vendor advisories and the actively exploited lists by hand and records what is not yet covered. The Appendix 1 timeframes apply to whatever the organization does find.</w:t>
      </w:r>
    </w:p>
    <w:p>
      <w:pPr>
        <w:pStyle w:val="ListBullet"/>
      </w:pPr>
      <w:r>
        <w:t xml:space="preserve">Security operations, with IT, runs the scans and checks scan coverage against the inventory (Section 3.1). It checks each cloud service against the organization's secure baseline and watches the advisories and the actively exploited lists (Section 3.2). It prioritizes findings (Section 3.3), applies and verifies fixes, writes the manual patching procedure where a system cannot be patched automatically, checks a system for signs of compromise where an actively exploited vulnerability was open on it, and maintains the compensating measures (Section 3.4). It also holds the review of open findings with the Information Security Lead, approves a false-positive closure and re-reviews the findings closed that way (Section 3.5), and checks the inventory's end-of-support dates (Section 3.6). The function may sit with an internal team or a qualified service provider; in a small organization the Information Security Lead performs it. Where a service provider performs these duties, its contract reflects the scan schedules and the Appendix 1 timeframes, and the Information Security Lead reviews the provider's scan and remediation evidence at that review, with assurance under the Vendor Risk Management Policy.</w:t>
      </w:r>
    </w:p>
    <w:p>
      <w:pPr>
        <w:pStyle w:val="ListBullet"/>
      </w:pPr>
      <w:r>
        <w:t xml:space="preserve">System owners (the owners the Information Security Policy's asset inventory assigns) schedule the agreed downtime for patching (maintenance windows) within the timeframes, confirm their system works after patching, own the replacement plan for their systems past end of support (Section 3.6), and account for every open finding on their systems at the review Section 3.5 requires. An overdue finding has either a compensating measure in place (Section 3.4) and a fix date, or an exception (Section 6.0).</w:t>
      </w:r>
    </w:p>
    <w:p>
      <w:pPr>
        <w:pStyle w:val="ListBullet"/>
      </w:pPr>
      <w:r>
        <w:t xml:space="preserve">Everyone reports suspected vulnerabilities and weaknesses promptly (Section 7.0).</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The compensating measure Section 3.4 requires is the temporary safeguard the request describes.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Report suspected vulnerabilities and security weaknesses, any sign that one is being exploited (that is a security incident), unapproved or unsupported software in business use, and other security concerns promptly.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This policy depends on the Information Security Policy's asset inventory (used here in Section 3.1), its secure baseline (used in Section 3.2), and its risk process (used in Sections 3.4 and 3.6).</w:t>
      </w:r>
    </w:p>
    <w:p>
      <w:r>
        <w:t xml:space="preserve">It works alongside these policies:</w:t>
      </w:r>
    </w:p>
    <w:p>
      <w:pPr>
        <w:pStyle w:val="ListBullet"/>
      </w:pPr>
      <w:r>
        <w:t xml:space="preserve">The Remote Work &amp; Mobile Device Policy: updates on user devices.</w:t>
      </w:r>
    </w:p>
    <w:p>
      <w:pPr>
        <w:pStyle w:val="ListBullet"/>
      </w:pPr>
      <w:r>
        <w:t xml:space="preserve">The Vendor Risk Management Policy: software a provider patches, and the assurance the organization asks of the provider.</w:t>
      </w:r>
    </w:p>
    <w:p>
      <w:pPr>
        <w:pStyle w:val="ListBullet"/>
      </w:pPr>
      <w:r>
        <w:t xml:space="preserve">The Incident Response Policy: the exploitation of a vulnerability is an incident.</w:t>
      </w:r>
    </w:p>
    <w:p>
      <w:pPr>
        <w:pStyle w:val="ListBullet"/>
      </w:pPr>
      <w:r>
        <w:t xml:space="preserve">The Logging and Monitoring Policy: the log sources the check for signs of compromise reads (Section 3.4), and the monitoring that brings an exploited weakness to light.</w:t>
      </w:r>
    </w:p>
    <w:p>
      <w:pPr>
        <w:pStyle w:val="ListBullet"/>
      </w:pPr>
      <w:r>
        <w:t xml:space="preserve">The Access Control Policy: the access restrictions this policy uses as compensating measures, and the credential rules its scanning accounts follow.</w:t>
      </w:r>
    </w:p>
    <w:p>
      <w:pPr>
        <w:pStyle w:val="ListBullet"/>
      </w:pPr>
      <w:r>
        <w:t xml:space="preserve">The Secure Development Policy: a vulnerability in software the organization builds is handled here on this policy's timeframes; that policy develops the fix.</w:t>
      </w:r>
    </w:p>
    <w:p>
      <w:pPr>
        <w:pStyle w:val="ListBullet"/>
      </w:pPr>
      <w:r>
        <w:t xml:space="preserve">The Encryption Policy: it defines the approved and retired encryption methods a weak one is measured against.</w:t>
      </w:r>
    </w:p>
    <w:p>
      <w:pPr>
        <w:pStyle w:val="ListBullet"/>
      </w:pPr>
      <w:r>
        <w:t xml:space="preserve">The Data Handling Policy: the data sensitivity classifications Section 3.3 prioritizes by, and the retention schedule that sets how long this policy's records are kept.</w:t>
      </w:r>
    </w:p>
    <w:p>
      <w:pPr>
        <w:pStyle w:val="ListBullet"/>
      </w:pPr>
      <w:r>
        <w:t xml:space="preserve">The Change Management Policy: patching runs through its standard, normal, and emergency change routes, and its change freezes address this policy's timeframes.</w:t>
      </w:r>
    </w:p>
    <w:p>
      <w:pPr>
        <w:pStyle w:val="ListBullet"/>
      </w:pPr>
      <w:r>
        <w:t xml:space="preserve">The Email Security Policy: it keeps the mail service on versions the vendor still updates, on this policy's timeframes; a mail client on a user device is updated under the Remote Work &amp; Mobile Device Policy.</w:t>
      </w:r>
    </w:p>
    <w:p>
      <w:r>
        <w:t xml:space="preserve">Where any of these does not exist yet, treat it as a roadmap item; the rules in this policy apply on their own regardless.</w:t>
      </w:r>
    </w:p>
    <w:p>
      <w:r>
        <w:t xml:space="preserve">At a policy level, these rules put into practice control 8.8 of ISO/IEC 27001:2022 Annex A (management of technical vulnerabilities) for the systems this policy covers; the Remote Work &amp; Mobile Device Policy carries that control for user devices. Information about vulnerabilities is obtained (Section 3.2), the organization's exposure is evaluated (Section 3.3), and appropriate measures are taken (Sections 3.4 to 3.6). Section 3.2's advisory subscriptions and its watch on the actively exploited lists also put control 5.7 (threat intelligence) into practice. They support the Identify and Protect functions of the NIST Cybersecurity Framework 2.0, in particular its Risk Assessment (ID.RA) and Platform Security (PR.PS) categories and, through the penetration test and the review after it, its Improvement (ID.IM) category. They put into practice Control 7 (Continuous Vulnerability Management) of the CIS Critical Security Controls Version 8.1 through Sections 3.1 to 3.5 and the review in Section 5.0. The penetration test Section 3.2 requires, and the handling of its findings, put into practice Safeguards 18.1 to 18.3 of Control 18 (Penetration Testing) of the same version. Of the safeguards this policy cites by number, 7.2, 7.3, and 7.4 sit in CIS Implementation Group 1; 7.5, 7.6, and 18.1 to 18.3 sit in Implementation Group 2. Refer to cisecurity.org/controls for the current version of the CIS Controls.</w:t>
      </w:r>
    </w:p>
    <w:p>
      <w:pPr>
        <w:pStyle w:val="Heading1"/>
      </w:pPr>
      <w:r>
        <w:t xml:space="preserve">Appendix 1: Remediation Timeframes</w:t>
      </w:r>
    </w:p>
    <w:p>
      <w:r>
        <w:t xml:space="preserve">This table is the quick reference; the rules in Sections 3.3 to 3.5 govern. The clock starts when the organization learns of the vulnerability, as Section 3.4 sets out, and each timeframe covers the fix and its verification (Sections 3.4 and 3.5).</w:t>
      </w:r>
    </w:p>
    <w:p>
      <w:r>
        <w:t xml:space="preserve">These are maximum deadlines: routine automated patching (Section 3.4) should handle most findings sooner. A fix applied and verified within its timeframe meets this policy, however it got there.</w:t>
      </w:r>
    </w:p>
    <w:p>
      <w:r>
        <w:t xml:space="preserve">Where a law, a regulation, or a contract the organization has signed sets a shorter timeframe or a stricter scan schedule, the stricter rule applies. A vulnerability known to be actively exploited takes the first row, whatever its severity rating. A finding on an important system takes the timeframes of the row above its severity rating (Section 3.3). </w:t>
      </w:r>
      <w:r>
        <w:rPr>
          <w:highlight w:val="yellow"/>
        </w:rPr>
        <w:t xml:space="preserve">[Set the values to fit the organization and tighten them where the business allows. Where the actively exploited or Critical rows cannot be met on a system, the compensating measure in Section 3.4 is the answer rather than a longer deadline.]</w:t>
      </w:r>
    </w:p>
    <w:tbl>
      <w:tblPr>
        <w:tblStyle w:val="TableGrid"/>
        <w:tblW w:type="auto" w:w="0"/>
        <w:tblLook w:firstColumn="1" w:firstRow="1" w:lastColumn="0" w:lastRow="0" w:noHBand="0" w:noVBand="1" w:val="04A0"/>
      </w:tblPr>
      <w:tblGrid>
        <w:gridCol w:w="4320"/>
        <w:gridCol w:w="3240"/>
        <w:gridCol w:w="3240"/>
      </w:tblGrid>
      <w:tr>
        <w:trPr>
          <w:tblHeader/>
        </w:trPr>
        <w:tc>
          <w:tcPr>
            <w:tcW w:type="dxa" w:w="4320"/>
          </w:tcPr>
          <w:p>
            <w:r>
              <w:rPr>
                <w:b/>
              </w:rPr>
              <w:t xml:space="preserve">Priority</w:t>
            </w:r>
          </w:p>
        </w:tc>
        <w:tc>
          <w:tcPr>
            <w:tcW w:type="dxa" w:w="3240"/>
          </w:tcPr>
          <w:p>
            <w:r>
              <w:rPr>
                <w:b/>
              </w:rPr>
              <w:t xml:space="preserve">Internet-facing systems</w:t>
            </w:r>
          </w:p>
        </w:tc>
        <w:tc>
          <w:tcPr>
            <w:tcW w:type="dxa" w:w="3240"/>
          </w:tcPr>
          <w:p>
            <w:r>
              <w:rPr>
                <w:b/>
              </w:rPr>
              <w:t xml:space="preserve">Internal systems</w:t>
            </w:r>
          </w:p>
        </w:tc>
      </w:tr>
      <w:tr>
        <w:tc>
          <w:tcPr>
            <w:tcW w:type="dxa" w:w="4320"/>
          </w:tcPr>
          <w:p>
            <w:r>
              <w:t xml:space="preserve">Known to be actively exploited</w:t>
            </w:r>
          </w:p>
        </w:tc>
        <w:tc>
          <w:tcPr>
            <w:tcW w:type="dxa" w:w="3240"/>
          </w:tcPr>
          <w:p>
            <w:r>
              <w:rPr>
                <w:highlight w:val="yellow"/>
              </w:rPr>
              <w:t xml:space="preserve">[48 hours]</w:t>
            </w:r>
          </w:p>
        </w:tc>
        <w:tc>
          <w:tcPr>
            <w:tcW w:type="dxa" w:w="3240"/>
          </w:tcPr>
          <w:p>
            <w:r>
              <w:rPr>
                <w:highlight w:val="yellow"/>
              </w:rPr>
              <w:t xml:space="preserve">[7 days]</w:t>
            </w:r>
          </w:p>
        </w:tc>
      </w:tr>
      <w:tr>
        <w:tc>
          <w:tcPr>
            <w:tcW w:type="dxa" w:w="4320"/>
          </w:tcPr>
          <w:p>
            <w:r>
              <w:t xml:space="preserve">Critical</w:t>
            </w:r>
          </w:p>
        </w:tc>
        <w:tc>
          <w:tcPr>
            <w:tcW w:type="dxa" w:w="3240"/>
          </w:tcPr>
          <w:p>
            <w:r>
              <w:rPr>
                <w:highlight w:val="yellow"/>
              </w:rPr>
              <w:t xml:space="preserve">[7 days]</w:t>
            </w:r>
          </w:p>
        </w:tc>
        <w:tc>
          <w:tcPr>
            <w:tcW w:type="dxa" w:w="3240"/>
          </w:tcPr>
          <w:p>
            <w:r>
              <w:rPr>
                <w:highlight w:val="yellow"/>
              </w:rPr>
              <w:t xml:space="preserve">[14 days]</w:t>
            </w:r>
          </w:p>
        </w:tc>
      </w:tr>
      <w:tr>
        <w:tc>
          <w:tcPr>
            <w:tcW w:type="dxa" w:w="4320"/>
          </w:tcPr>
          <w:p>
            <w:r>
              <w:t xml:space="preserve">High</w:t>
            </w:r>
          </w:p>
        </w:tc>
        <w:tc>
          <w:tcPr>
            <w:tcW w:type="dxa" w:w="3240"/>
          </w:tcPr>
          <w:p>
            <w:r>
              <w:rPr>
                <w:highlight w:val="yellow"/>
              </w:rPr>
              <w:t xml:space="preserve">[14 days]</w:t>
            </w:r>
          </w:p>
        </w:tc>
        <w:tc>
          <w:tcPr>
            <w:tcW w:type="dxa" w:w="3240"/>
          </w:tcPr>
          <w:p>
            <w:r>
              <w:rPr>
                <w:highlight w:val="yellow"/>
              </w:rPr>
              <w:t xml:space="preserve">[30 days]</w:t>
            </w:r>
          </w:p>
        </w:tc>
      </w:tr>
      <w:tr>
        <w:tc>
          <w:tcPr>
            <w:tcW w:type="dxa" w:w="4320"/>
          </w:tcPr>
          <w:p>
            <w:r>
              <w:t xml:space="preserve">Medium</w:t>
            </w:r>
          </w:p>
        </w:tc>
        <w:tc>
          <w:tcPr>
            <w:tcW w:type="dxa" w:w="3240"/>
          </w:tcPr>
          <w:p>
            <w:r>
              <w:rPr>
                <w:highlight w:val="yellow"/>
              </w:rPr>
              <w:t xml:space="preserve">[30 days]</w:t>
            </w:r>
          </w:p>
        </w:tc>
        <w:tc>
          <w:tcPr>
            <w:tcW w:type="dxa" w:w="3240"/>
          </w:tcPr>
          <w:p>
            <w:r>
              <w:rPr>
                <w:highlight w:val="yellow"/>
              </w:rPr>
              <w:t xml:space="preserve">[90 days]</w:t>
            </w:r>
          </w:p>
        </w:tc>
      </w:tr>
      <w:tr>
        <w:tc>
          <w:tcPr>
            <w:tcW w:type="dxa" w:w="4320"/>
          </w:tcPr>
          <w:p>
            <w:r>
              <w:t xml:space="preserve">Low</w:t>
            </w:r>
          </w:p>
        </w:tc>
        <w:tc>
          <w:tcPr>
            <w:tcW w:type="dxa" w:w="3240"/>
          </w:tcPr>
          <w:p>
            <w:r>
              <w:rPr>
                <w:highlight w:val="yellow"/>
              </w:rPr>
              <w:t xml:space="preserve">[90 days]</w:t>
            </w:r>
          </w:p>
        </w:tc>
        <w:tc>
          <w:tcPr>
            <w:tcW w:type="dxa" w:w="3240"/>
          </w:tcPr>
          <w:p>
            <w:r>
              <w:rPr>
                <w:highlight w:val="yellow"/>
              </w:rPr>
              <w:t xml:space="preserve">[Next patch cycle, no later than 180 days]</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Vulnerability Management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7</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3163</Words>
  <Characters>17481</Characters>
  <DocSecurity>0</DocSecurity>
  <Lines>179</Lines>
  <Paragraphs>142</Paragraphs>
  <ScaleCrop>false</ScaleCrop>
  <HeadingPairs>
    <vt:vector size="2" baseType="variant">
      <vt:variant>
        <vt:lpstr>Title</vt:lpstr>
      </vt:variant>
      <vt:variant>
        <vt:i4>1</vt:i4>
      </vt:variant>
    </vt:vector>
  </HeadingPairs>
  <TitlesOfParts>
    <vt:vector size="1" baseType="lpstr">
      <vt:lpstr>Vulnerability Management Policy</vt:lpstr>
    </vt:vector>
  </TitlesOfParts>
  <Manager/>
  <Company>anoBytes Technology Solutions LLC</Company>
  <LinksUpToDate>false</LinksUpToDate>
  <CharactersWithSpaces>20644</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Vulnerability Management Policy</dc:title>
  <dc:subject>Vulnerability management policy template</dc:subject>
  <dc:creator>Nelson Pereira, anoBytes Technology Solutions LLC</dc:creator>
  <cp:keywords>cvss, kev, cisa, penetration test, penetration testing, vulnerability scanning, dast, exposure, actively exploited, signs of compromise, internet-facing, severity rating, scan coverage, compensating measures, important system, open findings, unsupported software, end of support, advisories, prioritized, least privilege, authenticated scan, rescan, false positive, virtual patching, web application firewall, intrusion prevention, allowlisting, threat intelligence, security.txt, coordinated vulnerability disclosure, cyber resilience act, rules of engagement, timeframes, cve, waf, remediation, cloud, container, secure baseline, reconnaissance, ips, exception, advisory, bug bounty, critical, acceptance, patch cycle, scanning accounts</cp:keywords>
  <dc:description>Scan schedules, priorities set by real risk rather than by score alone, deadlines to fix by, and automated patching with a snapshot to roll back to when one breaks something.</dc:description>
  <cp:lastModifiedBy/>
  <cp:revision>1</cp:revision>
  <dcterms:created xsi:type="dcterms:W3CDTF">2026-07-17T00:00:00Z</dcterms:created>
  <dcterms:modified xsi:type="dcterms:W3CDTF">2026-09-11T00:00:00Z</dcterms:modified>
  <cp:category>Template</cp:category>
</cp:coreProperties>
</file>